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804-2_4seq1.xml.htm"/>
      <w:bookmarkStart w:id="1" w:name="kstm2623804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Tschirhart Benjamin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9850 NW 41ST STREET,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DORAL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AerSale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ASLE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15,164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47,651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5.77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31,800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79,352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granted under the AerSale Corporation 2020 Equity Incentive Plan, as amended (the "Plan"), that will vest in one-third increments on each of June 7, 2027, June 7, 2028, and June 7,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stock options granted under the Plan that will vest in one-third increments on each of June 7, 2027, June 7, 2028, and June 7,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Senior Vice President and Head of Engineered Solutions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Martin Garmendia as Attorney in Fact for Benjamin Thomas Tschirhart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2101" TargetMode="External"/><Relationship Id="rId5" Type="http://schemas.openxmlformats.org/officeDocument/2006/relationships/hyperlink" Target="http://www.sec.gov/cgi-bin/browse-edgar?action=getcompany&amp;CIK=00017541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663</Words>
  <Characters>3550</Characters>
  <CharactersWithSpaces>4131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